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0FE72">
      <w:pPr>
        <w:keepNext w:val="0"/>
        <w:keepLines w:val="0"/>
        <w:pageBreakBefore w:val="0"/>
        <w:widowControl w:val="0"/>
        <w:tabs>
          <w:tab w:val="left" w:pos="2409"/>
          <w:tab w:val="center" w:pos="7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</w:t>
      </w:r>
    </w:p>
    <w:p w14:paraId="59B1A458">
      <w:pPr>
        <w:keepNext w:val="0"/>
        <w:keepLines w:val="0"/>
        <w:pageBreakBefore w:val="0"/>
        <w:widowControl w:val="0"/>
        <w:tabs>
          <w:tab w:val="left" w:pos="2409"/>
          <w:tab w:val="center" w:pos="7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景谷傣族彝族自治县人民医院</w:t>
      </w:r>
    </w:p>
    <w:p w14:paraId="03DD59F3">
      <w:pPr>
        <w:keepNext w:val="0"/>
        <w:keepLines w:val="0"/>
        <w:pageBreakBefore w:val="0"/>
        <w:widowControl w:val="0"/>
        <w:tabs>
          <w:tab w:val="left" w:pos="2409"/>
          <w:tab w:val="center" w:pos="7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血管内超声诊断仪等一批医疗设备征询详细需求清单</w:t>
      </w:r>
    </w:p>
    <w:p w14:paraId="2085789E">
      <w:pPr>
        <w:keepNext w:val="0"/>
        <w:keepLines w:val="0"/>
        <w:pageBreakBefore w:val="0"/>
        <w:widowControl w:val="0"/>
        <w:tabs>
          <w:tab w:val="left" w:pos="2409"/>
          <w:tab w:val="center" w:pos="7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14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697"/>
        <w:gridCol w:w="742"/>
        <w:gridCol w:w="851"/>
        <w:gridCol w:w="1129"/>
        <w:gridCol w:w="8285"/>
        <w:gridCol w:w="1495"/>
      </w:tblGrid>
      <w:tr w14:paraId="00999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E700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0E52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742" w:type="dxa"/>
            <w:vAlign w:val="center"/>
          </w:tcPr>
          <w:p w14:paraId="0DE53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51" w:type="dxa"/>
            <w:vAlign w:val="center"/>
          </w:tcPr>
          <w:p w14:paraId="20812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129" w:type="dxa"/>
            <w:tcMar>
              <w:left w:w="40" w:type="dxa"/>
              <w:right w:w="40" w:type="dxa"/>
            </w:tcMar>
            <w:vAlign w:val="center"/>
          </w:tcPr>
          <w:p w14:paraId="33F1E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预算单价（万元）</w:t>
            </w:r>
          </w:p>
        </w:tc>
        <w:tc>
          <w:tcPr>
            <w:tcW w:w="8285" w:type="dxa"/>
            <w:tcMar>
              <w:left w:w="40" w:type="dxa"/>
              <w:right w:w="40" w:type="dxa"/>
            </w:tcMar>
            <w:vAlign w:val="center"/>
          </w:tcPr>
          <w:p w14:paraId="43255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需求说明（包含但不限于以下配置）</w:t>
            </w:r>
          </w:p>
        </w:tc>
        <w:tc>
          <w:tcPr>
            <w:tcW w:w="1495" w:type="dxa"/>
            <w:vAlign w:val="center"/>
          </w:tcPr>
          <w:p w14:paraId="158A1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征询方式</w:t>
            </w:r>
          </w:p>
        </w:tc>
      </w:tr>
      <w:tr w14:paraId="013A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3765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7A20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血管内超声诊断仪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F064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C5D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05E2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89571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2AA9D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主要用于冠脉狭窄程度和钙化程度的诊断，同时可指导管冠脉支架植入大小的选择，是保障冠脉介入手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术安全和准确性。</w:t>
            </w:r>
          </w:p>
          <w:p w14:paraId="384434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2.其他要求</w:t>
            </w:r>
          </w:p>
          <w:p w14:paraId="298E3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设备使用期限≥8年，整机质保期限≥厂家规定期限。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999D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10A8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113E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52C0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超声治疗仪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541F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D19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81D5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85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707FC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129EF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通过超声波机械效应、温热效应、理化效应发挥治疗功能。聚焦超声热效应可以增加细胞膜及组织的通透性，减轻炎症反应，减轻疼痛，促进血管的形成，刺激成纤维细胞增长，增加蛋白合成，促进组织的修复、再生使病变组织恢复正常形态。</w:t>
            </w:r>
          </w:p>
          <w:p w14:paraId="27FEA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2.配置要求</w:t>
            </w:r>
          </w:p>
          <w:p w14:paraId="5A2A6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2.1 波束类型：会聚型 </w:t>
            </w:r>
          </w:p>
          <w:p w14:paraId="6F615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 超声输出方式：脉冲式</w:t>
            </w:r>
          </w:p>
          <w:p w14:paraId="63CFE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3.其它要求</w:t>
            </w:r>
          </w:p>
          <w:p w14:paraId="5D9DE5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设备使用期限≥10年，整机质保≥厂家规定期限。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5CC9C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48922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201C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343A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诊断听力计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9BEC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9A2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B3D3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8510C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性能及配置要求</w:t>
            </w:r>
          </w:p>
          <w:p w14:paraId="282FB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基础听力检测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纯音听阈测试（气导、骨导）：支持250Hz-8000Hz频率范围，覆盖不同类型听力损失评估。</w:t>
            </w:r>
          </w:p>
          <w:p w14:paraId="33704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1.2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辅助功能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听力图自动绘制、数据存储/导出（支持PDF/Excel格式）。</w:t>
            </w:r>
          </w:p>
          <w:p w14:paraId="33A404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2.其他要求</w:t>
            </w:r>
          </w:p>
          <w:p w14:paraId="2F202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设备使用期限≥10年，整机质保≥厂家规定期限。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48C3A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25AAC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DBD7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3F7A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角膜内皮显微镜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51E5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825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862C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35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D8145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58A034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角膜内皮显微镜可观察角膜内皮细胞的大小、形状、细胞密度和细胞的转变过程，对内皮细胞的形态改变可以做深入的了解，并计算出角膜厚度，为白内障术前、术后提供重要的参考依据。</w:t>
            </w:r>
          </w:p>
          <w:p w14:paraId="39C8A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2.配置要求</w:t>
            </w:r>
          </w:p>
          <w:p w14:paraId="540AA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配置含主机+工作站+电脑+打印机+电脑桌+升降台</w:t>
            </w:r>
          </w:p>
          <w:p w14:paraId="0E4BEA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3.其它要求</w:t>
            </w:r>
          </w:p>
          <w:p w14:paraId="55794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77DBD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5336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7D96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C903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光学生物测量仪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C19A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5D5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7245C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6C21B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1.功能要求（包含但不限于以下功能）</w:t>
            </w:r>
          </w:p>
          <w:p w14:paraId="21096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用于眼视光门诊、白内障、眼底病、青光眼和角膜等眼科所有亚专科。新款动态全景可视化扫频光学生物测量仪在测量过程中，可实时显示从角膜到视网膜的断层结构的影像，判断眼轴测量是否是从角膜前表面至视网膜黄斑中心凹，实现“真”眼轴的可视化。与以往设备相比测量速度提高了10倍以上。测量采集时间短，对患者配合要求度更低。测量采集的数据更多，确保数据采集的准确性。是临床诊断和临床科研的必备检查设备。</w:t>
            </w:r>
          </w:p>
          <w:p w14:paraId="159B0B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2.配置要求</w:t>
            </w:r>
          </w:p>
          <w:p w14:paraId="10D875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配置含主机+工作站+电脑+打印机+电脑桌+升降台</w:t>
            </w:r>
          </w:p>
          <w:p w14:paraId="0B12C2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3.其他要求</w:t>
            </w:r>
          </w:p>
          <w:p w14:paraId="6C16E8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D9D1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66A8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3124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C5B4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全自动生化免疫一体机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A36E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541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69B9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44337F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7D39B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  <w:t>集超高速检测与全面自动化于一体，自动化升级潜能，可灵活组建实验室工作站，具有高度拓展性 最多4台分析模块(生化、免疫自由组合) 可级联样本前处理、后处理模块。可使用任何品牌的试剂，方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便实验室的试剂管理。</w:t>
            </w:r>
          </w:p>
          <w:p w14:paraId="22009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2.其他要求</w:t>
            </w:r>
          </w:p>
          <w:p w14:paraId="0A737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CC40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462B0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4DEB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40B5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除颤仪（带起搏器）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79DB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347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AC69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BD7A73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22FA8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  <w:t>1.1 除颤采用双相波技术，具备自动阻抗补偿功能。</w:t>
            </w:r>
          </w:p>
          <w:p w14:paraId="3FECC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202326"/>
                <w:kern w:val="0"/>
                <w:sz w:val="24"/>
                <w:szCs w:val="24"/>
                <w:lang w:val="en-US" w:eastAsia="zh-CN" w:bidi="ar"/>
              </w:rPr>
              <w:t>1.2 配体外起搏功能，起搏分为固定和按需两种模式。具备降速起搏功能。</w:t>
            </w:r>
          </w:p>
          <w:p w14:paraId="4A2531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2.其它要求</w:t>
            </w:r>
          </w:p>
          <w:p w14:paraId="3C6F55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88FC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线上+线下</w:t>
            </w:r>
          </w:p>
        </w:tc>
      </w:tr>
      <w:tr w14:paraId="42E8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3F57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8.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94BB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生物刺激反馈仪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BE07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3D8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AC3D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1B7BF7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7AAB3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促肠排气，促排尿。治疗盆底功能障碍（可移动）</w:t>
            </w:r>
          </w:p>
          <w:p w14:paraId="0E4F64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2.其它要求</w:t>
            </w:r>
          </w:p>
          <w:p w14:paraId="24AD4A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1DD76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</w:t>
            </w:r>
          </w:p>
        </w:tc>
      </w:tr>
      <w:tr w14:paraId="28D1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80E2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9.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1961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坐浴椅（超声雾化薰洗仪）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9CCA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529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C14D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872FFF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66E42A5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具有热熏蒸功能、局部水疗功能。</w:t>
            </w:r>
          </w:p>
          <w:p w14:paraId="0FBF68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2.其它要求</w:t>
            </w:r>
          </w:p>
          <w:p w14:paraId="1896F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086F1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</w:t>
            </w:r>
          </w:p>
        </w:tc>
      </w:tr>
      <w:tr w14:paraId="356C4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02F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10.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17A5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医用超声雾化器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AA4D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EDB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CC8A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02733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功能性能要求（包含但不限于以下功能）</w:t>
            </w:r>
          </w:p>
          <w:p w14:paraId="0F98F8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适配眼科专科治疗需求：针对干眼症、结膜炎、角膜炎等疾病</w:t>
            </w:r>
          </w:p>
          <w:p w14:paraId="7ED31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2.配置要求</w:t>
            </w:r>
          </w:p>
          <w:p w14:paraId="7CBB8A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眼科专用雾化眼罩：贴合眼周轮廓（无压迫感、不漏气），眼罩内无死角（避免药液残留），分成人、儿童两款尺寸，材质柔软透气。药液杯：密封性能好（防漏液），可拆卸设计，导雾管：长度30-50cm，耐弯折，内壁光滑不易残留药液，可单独更换。</w:t>
            </w:r>
          </w:p>
          <w:p w14:paraId="2FBD5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3.其它要求</w:t>
            </w:r>
          </w:p>
          <w:p w14:paraId="55A11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475C1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</w:t>
            </w:r>
          </w:p>
        </w:tc>
      </w:tr>
      <w:tr w14:paraId="667D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2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6CBD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11.</w:t>
            </w:r>
          </w:p>
        </w:tc>
        <w:tc>
          <w:tcPr>
            <w:tcW w:w="169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3140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水泵（灌注泵）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5E06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5FE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12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CD9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285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CA924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1.功能性能要求（包含但不限于以下功能）</w:t>
            </w:r>
          </w:p>
          <w:p w14:paraId="64A0EE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泌尿外科手术所需</w:t>
            </w:r>
          </w:p>
          <w:p w14:paraId="10B6D7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2.配置要求</w:t>
            </w:r>
          </w:p>
          <w:p w14:paraId="6AF02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核心组件：主机、传感输液器、电源适配器；附件：医用硅胶管、保险组件；</w:t>
            </w:r>
          </w:p>
          <w:p w14:paraId="4CB3BC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3.其它要求</w:t>
            </w:r>
          </w:p>
          <w:p w14:paraId="1AF42F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设备使用期限≥8年，整机质保≥厂家规定期限。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392DB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</w:t>
            </w:r>
          </w:p>
        </w:tc>
      </w:tr>
    </w:tbl>
    <w:p w14:paraId="16258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850" w:right="737" w:bottom="737" w:left="850" w:header="851" w:footer="992" w:gutter="0"/>
          <w:cols w:space="0" w:num="1"/>
          <w:rtlGutter w:val="0"/>
          <w:docGrid w:type="lines" w:linePitch="312" w:charSpace="0"/>
        </w:sectPr>
      </w:pPr>
    </w:p>
    <w:p w14:paraId="3CAC85EA">
      <w:pPr>
        <w:jc w:val="left"/>
        <w:rPr>
          <w:rFonts w:hint="default"/>
          <w:lang w:val="en-US" w:eastAsia="zh-CN"/>
        </w:rPr>
      </w:pPr>
    </w:p>
    <w:sectPr>
      <w:pgSz w:w="11906" w:h="16838"/>
      <w:pgMar w:top="1020" w:right="1020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616B9D"/>
    <w:multiLevelType w:val="singleLevel"/>
    <w:tmpl w:val="B5616B9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240DE"/>
    <w:rsid w:val="02F474A0"/>
    <w:rsid w:val="07972AF0"/>
    <w:rsid w:val="0A325F15"/>
    <w:rsid w:val="0BE409D4"/>
    <w:rsid w:val="0D682F64"/>
    <w:rsid w:val="0E796AAB"/>
    <w:rsid w:val="11EB3440"/>
    <w:rsid w:val="1457163D"/>
    <w:rsid w:val="16C13392"/>
    <w:rsid w:val="184243B2"/>
    <w:rsid w:val="18E74FB2"/>
    <w:rsid w:val="18FF4051"/>
    <w:rsid w:val="19130BD7"/>
    <w:rsid w:val="1A9D1D74"/>
    <w:rsid w:val="1CB3762C"/>
    <w:rsid w:val="1E004E65"/>
    <w:rsid w:val="1ED36C32"/>
    <w:rsid w:val="1FDB75C6"/>
    <w:rsid w:val="20855784"/>
    <w:rsid w:val="2503311B"/>
    <w:rsid w:val="267F67D1"/>
    <w:rsid w:val="26DC7022"/>
    <w:rsid w:val="26F86CAF"/>
    <w:rsid w:val="27200FB5"/>
    <w:rsid w:val="28172094"/>
    <w:rsid w:val="285C6DCA"/>
    <w:rsid w:val="29E51041"/>
    <w:rsid w:val="2B253DEB"/>
    <w:rsid w:val="2B7204B8"/>
    <w:rsid w:val="2CAD6204"/>
    <w:rsid w:val="2CEE645F"/>
    <w:rsid w:val="2D196EA7"/>
    <w:rsid w:val="2E7A444E"/>
    <w:rsid w:val="2F0D7070"/>
    <w:rsid w:val="2F6C73CB"/>
    <w:rsid w:val="2FF40230"/>
    <w:rsid w:val="303D5733"/>
    <w:rsid w:val="32CF035D"/>
    <w:rsid w:val="333A1E43"/>
    <w:rsid w:val="33AE1954"/>
    <w:rsid w:val="34000F51"/>
    <w:rsid w:val="348A2F11"/>
    <w:rsid w:val="36CC15BF"/>
    <w:rsid w:val="39CE1A0C"/>
    <w:rsid w:val="3A8D3E37"/>
    <w:rsid w:val="3C3814A4"/>
    <w:rsid w:val="3F632CDC"/>
    <w:rsid w:val="3F6C393F"/>
    <w:rsid w:val="41195D48"/>
    <w:rsid w:val="411A1D58"/>
    <w:rsid w:val="41270465"/>
    <w:rsid w:val="429A75DB"/>
    <w:rsid w:val="43705E1A"/>
    <w:rsid w:val="43CD7482"/>
    <w:rsid w:val="44223166"/>
    <w:rsid w:val="442E5667"/>
    <w:rsid w:val="45A60508"/>
    <w:rsid w:val="47843705"/>
    <w:rsid w:val="4A683556"/>
    <w:rsid w:val="4A8C6A99"/>
    <w:rsid w:val="4A8F4985"/>
    <w:rsid w:val="4B1476AC"/>
    <w:rsid w:val="4EF63225"/>
    <w:rsid w:val="50D57887"/>
    <w:rsid w:val="50D97D79"/>
    <w:rsid w:val="516C3C72"/>
    <w:rsid w:val="523E245D"/>
    <w:rsid w:val="52952D55"/>
    <w:rsid w:val="53334A48"/>
    <w:rsid w:val="54155014"/>
    <w:rsid w:val="544E765F"/>
    <w:rsid w:val="5AAE0E58"/>
    <w:rsid w:val="5C1B42CB"/>
    <w:rsid w:val="5CBD567B"/>
    <w:rsid w:val="5F681F1D"/>
    <w:rsid w:val="604D52B2"/>
    <w:rsid w:val="60793CB6"/>
    <w:rsid w:val="60E575AE"/>
    <w:rsid w:val="63562A3E"/>
    <w:rsid w:val="657809E0"/>
    <w:rsid w:val="66344399"/>
    <w:rsid w:val="67CE3F39"/>
    <w:rsid w:val="69C563CA"/>
    <w:rsid w:val="6B814635"/>
    <w:rsid w:val="6BEC2A4B"/>
    <w:rsid w:val="6F9E7120"/>
    <w:rsid w:val="71304269"/>
    <w:rsid w:val="73C66DBA"/>
    <w:rsid w:val="73ED251B"/>
    <w:rsid w:val="76377AFB"/>
    <w:rsid w:val="77876166"/>
    <w:rsid w:val="7C6D4277"/>
    <w:rsid w:val="7D7D2BE0"/>
    <w:rsid w:val="7DCF0F70"/>
    <w:rsid w:val="7DDD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1706</Words>
  <Characters>1785</Characters>
  <Lines>0</Lines>
  <Paragraphs>0</Paragraphs>
  <TotalTime>10</TotalTime>
  <ScaleCrop>false</ScaleCrop>
  <LinksUpToDate>false</LinksUpToDate>
  <CharactersWithSpaces>1794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2025-06-09T08:34:00Z</dcterms:created>
  <dc:creator>Administrator</dc:creator>
  <cp:lastModifiedBy>镜花水月</cp:lastModifiedBy>
  <dcterms:modified xsi:type="dcterms:W3CDTF">2026-09-18T08:19:39Z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eyJoZGlkIjoiNmM4M2JiZDJhZmEzOWU3NTZmODFhYjc1YjVmYjc1YmYiLCJ1c2VySWQiOiIzNDM3MzQ1NjMifQ==</vt:lpwstr>
  </property>
  <property fmtid="{D5CDD505-2E9C-101B-9397-08002B2CF9AE}" pid="4" name="ICV">
    <vt:lpwstr>363C0243DD49447F9125CE97C26B9A2D_12</vt:lpwstr>
  </property>
</Properties>
</file>